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80EB8C" w14:textId="77777777" w:rsidR="0051284B" w:rsidRDefault="0051284B" w:rsidP="00063C2F">
      <w:pPr>
        <w:jc w:val="center"/>
        <w:rPr>
          <w:rFonts w:ascii="Arial" w:hAnsi="Arial" w:cs="Arial"/>
          <w:b/>
          <w:bCs/>
          <w:sz w:val="20"/>
          <w:szCs w:val="32"/>
        </w:rPr>
      </w:pPr>
    </w:p>
    <w:p w14:paraId="5C6013BB" w14:textId="77777777" w:rsidR="0051284B" w:rsidRDefault="0051284B" w:rsidP="00063C2F">
      <w:pPr>
        <w:jc w:val="center"/>
        <w:rPr>
          <w:rFonts w:ascii="Arial" w:hAnsi="Arial" w:cs="Arial"/>
          <w:b/>
          <w:bCs/>
          <w:sz w:val="20"/>
          <w:szCs w:val="32"/>
        </w:rPr>
      </w:pPr>
    </w:p>
    <w:p w14:paraId="31507507" w14:textId="77777777" w:rsidR="0051284B" w:rsidRDefault="0051284B" w:rsidP="00063C2F">
      <w:pPr>
        <w:jc w:val="center"/>
        <w:rPr>
          <w:rFonts w:ascii="Arial" w:hAnsi="Arial" w:cs="Arial"/>
          <w:b/>
          <w:bCs/>
          <w:sz w:val="20"/>
          <w:szCs w:val="32"/>
        </w:rPr>
      </w:pPr>
    </w:p>
    <w:p w14:paraId="15135AE1" w14:textId="6CE1E664" w:rsidR="000C4610" w:rsidRDefault="008B0BC1" w:rsidP="00063C2F">
      <w:pPr>
        <w:jc w:val="center"/>
        <w:rPr>
          <w:rFonts w:ascii="Arial" w:hAnsi="Arial" w:cs="Arial"/>
          <w:b/>
          <w:bCs/>
          <w:sz w:val="20"/>
          <w:szCs w:val="32"/>
        </w:rPr>
      </w:pPr>
      <w:r>
        <w:rPr>
          <w:rFonts w:ascii="Arial" w:hAnsi="Arial" w:cs="Arial"/>
          <w:b/>
          <w:bCs/>
          <w:sz w:val="20"/>
          <w:szCs w:val="32"/>
        </w:rPr>
        <w:t xml:space="preserve">ANEXO No. 14 </w:t>
      </w:r>
      <w:r w:rsidR="000C4610">
        <w:rPr>
          <w:rFonts w:ascii="Arial" w:hAnsi="Arial" w:cs="Arial"/>
          <w:b/>
          <w:bCs/>
          <w:sz w:val="20"/>
          <w:szCs w:val="32"/>
        </w:rPr>
        <w:t xml:space="preserve">AUTORIZACIÓN USO PROPUESTA </w:t>
      </w:r>
    </w:p>
    <w:p w14:paraId="5D57778B" w14:textId="77777777" w:rsidR="000C4610" w:rsidRDefault="000C4610" w:rsidP="00063C2F">
      <w:pPr>
        <w:jc w:val="center"/>
        <w:rPr>
          <w:rFonts w:ascii="Arial" w:hAnsi="Arial" w:cs="Arial"/>
          <w:b/>
          <w:bCs/>
          <w:sz w:val="20"/>
          <w:szCs w:val="32"/>
        </w:rPr>
      </w:pPr>
    </w:p>
    <w:p w14:paraId="111A21D1" w14:textId="22923066" w:rsidR="00063C2F" w:rsidRPr="00063C2F" w:rsidRDefault="00063C2F" w:rsidP="00063C2F">
      <w:pPr>
        <w:jc w:val="center"/>
        <w:rPr>
          <w:rFonts w:ascii="Arial" w:hAnsi="Arial" w:cs="Arial"/>
          <w:b/>
          <w:bCs/>
          <w:sz w:val="20"/>
          <w:szCs w:val="32"/>
        </w:rPr>
      </w:pPr>
      <w:r w:rsidRPr="00063C2F">
        <w:rPr>
          <w:rFonts w:ascii="Arial" w:hAnsi="Arial" w:cs="Arial"/>
          <w:b/>
          <w:bCs/>
          <w:sz w:val="20"/>
          <w:szCs w:val="32"/>
        </w:rPr>
        <w:t>I.</w:t>
      </w:r>
      <w:r w:rsidRPr="00063C2F">
        <w:rPr>
          <w:rFonts w:ascii="Arial" w:hAnsi="Arial" w:cs="Arial"/>
          <w:b/>
          <w:bCs/>
          <w:sz w:val="20"/>
          <w:szCs w:val="32"/>
        </w:rPr>
        <w:tab/>
        <w:t>AUTORIZACIÓN</w:t>
      </w:r>
    </w:p>
    <w:p w14:paraId="329015BC" w14:textId="77777777" w:rsidR="00063C2F" w:rsidRPr="00063C2F" w:rsidRDefault="00063C2F" w:rsidP="00063C2F">
      <w:pPr>
        <w:jc w:val="both"/>
        <w:rPr>
          <w:rFonts w:ascii="Arial" w:hAnsi="Arial" w:cs="Arial"/>
          <w:sz w:val="20"/>
          <w:szCs w:val="32"/>
        </w:rPr>
      </w:pPr>
    </w:p>
    <w:p w14:paraId="5C9E99B9" w14:textId="0341616C" w:rsidR="00063C2F" w:rsidRPr="00063C2F" w:rsidRDefault="00063C2F" w:rsidP="00063C2F">
      <w:pPr>
        <w:jc w:val="both"/>
        <w:rPr>
          <w:rFonts w:ascii="Arial" w:hAnsi="Arial" w:cs="Arial"/>
          <w:sz w:val="20"/>
          <w:szCs w:val="32"/>
        </w:rPr>
      </w:pPr>
      <w:r w:rsidRPr="00063C2F">
        <w:rPr>
          <w:rFonts w:ascii="Arial" w:hAnsi="Arial" w:cs="Arial"/>
          <w:sz w:val="20"/>
          <w:szCs w:val="32"/>
        </w:rPr>
        <w:t>El suscrito (a) ___________________________________, identificado (o) con C.C. No. ____________ expedida en ____________________,</w:t>
      </w:r>
      <w:r w:rsidR="004352F0">
        <w:rPr>
          <w:rFonts w:ascii="Arial" w:hAnsi="Arial" w:cs="Arial"/>
          <w:sz w:val="20"/>
          <w:szCs w:val="32"/>
        </w:rPr>
        <w:t xml:space="preserve"> actuando en calidad de ___________</w:t>
      </w:r>
      <w:r w:rsidRPr="00063C2F">
        <w:rPr>
          <w:rFonts w:ascii="Arial" w:hAnsi="Arial" w:cs="Arial"/>
          <w:sz w:val="20"/>
          <w:szCs w:val="32"/>
        </w:rPr>
        <w:t xml:space="preserve"> autorizo libre, expresa e inequívocamente, y exclusivamente al Canal Regional de Televisión de Caribe Ltda. identificado con NIT.</w:t>
      </w:r>
      <w:r w:rsidR="00DC12A4" w:rsidRPr="00DC12A4">
        <w:rPr>
          <w:rFonts w:ascii="Arial" w:hAnsi="Arial" w:cs="Arial"/>
          <w:sz w:val="20"/>
          <w:szCs w:val="32"/>
        </w:rPr>
        <w:t xml:space="preserve"> 890.116.965-0</w:t>
      </w:r>
      <w:r w:rsidRPr="00063C2F">
        <w:rPr>
          <w:rFonts w:ascii="Arial" w:hAnsi="Arial" w:cs="Arial"/>
          <w:sz w:val="20"/>
          <w:szCs w:val="32"/>
        </w:rPr>
        <w:t xml:space="preserve">, a la utilización, publicación en la página web, tratamiento, envío a terceros interesados, del contenido de la propuesta presentada dentro del proceso de </w:t>
      </w:r>
      <w:r w:rsidR="002E1172">
        <w:rPr>
          <w:rFonts w:ascii="Arial" w:hAnsi="Arial" w:cs="Arial"/>
          <w:sz w:val="20"/>
          <w:szCs w:val="32"/>
        </w:rPr>
        <w:t xml:space="preserve">convocatoria pública  </w:t>
      </w:r>
      <w:r w:rsidR="00341BC0">
        <w:rPr>
          <w:rFonts w:ascii="Arial" w:hAnsi="Arial" w:cs="Arial"/>
          <w:sz w:val="20"/>
          <w:szCs w:val="32"/>
        </w:rPr>
        <w:t>_____ de ____</w:t>
      </w:r>
      <w:r w:rsidRPr="00063C2F">
        <w:rPr>
          <w:rFonts w:ascii="Arial" w:hAnsi="Arial" w:cs="Arial"/>
          <w:sz w:val="20"/>
          <w:szCs w:val="32"/>
        </w:rPr>
        <w:t xml:space="preserve">, incluyendo los datos sensibles o información que tenga carácter de reserva que  pueda contener la oferta presentada, que serán tratados para fines precontractuales, contractuales, poscontractuales. </w:t>
      </w:r>
    </w:p>
    <w:p w14:paraId="4B7C3289" w14:textId="77777777" w:rsidR="00063C2F" w:rsidRPr="00063C2F" w:rsidRDefault="00063C2F" w:rsidP="00063C2F">
      <w:pPr>
        <w:jc w:val="both"/>
        <w:rPr>
          <w:rFonts w:ascii="Arial" w:hAnsi="Arial" w:cs="Arial"/>
          <w:sz w:val="20"/>
          <w:szCs w:val="32"/>
        </w:rPr>
      </w:pPr>
    </w:p>
    <w:p w14:paraId="76AB93EC" w14:textId="0F046896" w:rsidR="00063C2F" w:rsidRDefault="00063C2F" w:rsidP="00063C2F">
      <w:pPr>
        <w:jc w:val="both"/>
        <w:rPr>
          <w:rFonts w:ascii="Arial" w:hAnsi="Arial" w:cs="Arial"/>
          <w:sz w:val="20"/>
          <w:szCs w:val="32"/>
        </w:rPr>
      </w:pPr>
      <w:r w:rsidRPr="00063C2F">
        <w:rPr>
          <w:rFonts w:ascii="Arial" w:hAnsi="Arial" w:cs="Arial"/>
          <w:sz w:val="20"/>
          <w:szCs w:val="32"/>
        </w:rPr>
        <w:t xml:space="preserve">Referente a los datos sensibles, se indica que en cumplimiento la Ley 1581 de 2012 “Por el cual se dictan disposiciones para la protección de datos personales” y conforme al Decreto 1377 de 2013, con la firma de este documento manifiesto que he sido informado por TELECARIBE, </w:t>
      </w:r>
      <w:r w:rsidR="00E47898">
        <w:rPr>
          <w:rFonts w:ascii="Arial" w:hAnsi="Arial" w:cs="Arial"/>
          <w:sz w:val="20"/>
          <w:szCs w:val="32"/>
        </w:rPr>
        <w:t xml:space="preserve">que se consideran como datos sensibles, los siguientes: </w:t>
      </w:r>
    </w:p>
    <w:p w14:paraId="5AAF7450" w14:textId="77777777" w:rsidR="00063C2F" w:rsidRPr="00063C2F" w:rsidRDefault="00063C2F" w:rsidP="00063C2F">
      <w:pPr>
        <w:jc w:val="both"/>
        <w:rPr>
          <w:rFonts w:ascii="Arial" w:hAnsi="Arial" w:cs="Arial"/>
          <w:sz w:val="20"/>
          <w:szCs w:val="32"/>
        </w:rPr>
      </w:pPr>
    </w:p>
    <w:p w14:paraId="2F56C2FD"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5°. Datos sensibles. Para los propósitos de la presente ley, se entiende por datos sensibles aquellos que afectan la intimidad del Titular o cuyo uso indebido puede generar su discriminación, tales como aquellos que revelen el origen racial o étnico, la orientación política, las convicciones religiosas o filosóficas, la pertenencia a sindicatos, organizaciones sociales, de derechos humanos o que promueva intereses de cualquier partido político o que garanticen los derechos y garantías de partidos políticos de oposición así como los datos relativos a la salud, a la vida sexual y los datos biométricos.</w:t>
      </w:r>
    </w:p>
    <w:p w14:paraId="6EA0DC15" w14:textId="77777777" w:rsidR="00063C2F" w:rsidRPr="00063C2F" w:rsidRDefault="00063C2F" w:rsidP="00063C2F">
      <w:pPr>
        <w:jc w:val="both"/>
        <w:rPr>
          <w:rFonts w:ascii="Arial" w:hAnsi="Arial" w:cs="Arial"/>
          <w:i/>
          <w:iCs/>
          <w:sz w:val="20"/>
          <w:szCs w:val="32"/>
        </w:rPr>
      </w:pPr>
    </w:p>
    <w:p w14:paraId="7C467C05" w14:textId="5522C4DF"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6°. Tratamiento de datos sensibles. Se prohíbe el Tratamiento de datos sensibles, excepto cuando: El Titular haya dado su autorización explícita a dicho Tratamiento, salvo en los casos que por ley no sea requerido el otorgamiento de dicha autorización; (…)”</w:t>
      </w:r>
    </w:p>
    <w:p w14:paraId="08AF159F" w14:textId="77777777" w:rsidR="00063C2F" w:rsidRPr="00063C2F" w:rsidRDefault="00063C2F" w:rsidP="00063C2F">
      <w:pPr>
        <w:pStyle w:val="Prrafodelista"/>
        <w:ind w:left="720"/>
        <w:jc w:val="both"/>
        <w:rPr>
          <w:rFonts w:ascii="Arial" w:hAnsi="Arial" w:cs="Arial"/>
          <w:sz w:val="20"/>
          <w:szCs w:val="32"/>
        </w:rPr>
      </w:pPr>
    </w:p>
    <w:p w14:paraId="3710D8E8" w14:textId="77777777" w:rsidR="00063C2F" w:rsidRDefault="00063C2F" w:rsidP="00063C2F">
      <w:pPr>
        <w:jc w:val="both"/>
        <w:rPr>
          <w:rFonts w:ascii="Arial" w:hAnsi="Arial" w:cs="Arial"/>
          <w:sz w:val="20"/>
          <w:szCs w:val="32"/>
        </w:rPr>
      </w:pPr>
      <w:r w:rsidRPr="00063C2F">
        <w:rPr>
          <w:rFonts w:ascii="Arial" w:hAnsi="Arial" w:cs="Arial"/>
          <w:sz w:val="20"/>
          <w:szCs w:val="32"/>
        </w:rPr>
        <w:t xml:space="preserve">En relación a los documentos que gozan de reserva, indico que he sido informado por parte de TELECARIBE, que en virtud del artículo 24 de la Ley 1755 de 2015, se entenderán con carácter de reservado las informaciones y documentos expresamente sometidos a reserva por la constitución política o la ley, y en especial: </w:t>
      </w:r>
    </w:p>
    <w:p w14:paraId="688588DB" w14:textId="77777777" w:rsidR="00063C2F" w:rsidRPr="00063C2F" w:rsidRDefault="00063C2F" w:rsidP="00063C2F">
      <w:pPr>
        <w:jc w:val="both"/>
        <w:rPr>
          <w:rFonts w:ascii="Arial" w:hAnsi="Arial" w:cs="Arial"/>
          <w:sz w:val="20"/>
          <w:szCs w:val="32"/>
        </w:rPr>
      </w:pPr>
    </w:p>
    <w:p w14:paraId="1C5E1752"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“ARTÍCULO 24. Informaciones y documentos reservados. Solo tendrán carácter reservado las informaciones y documentos expresamente sometidos a reserva por la Constitución Política o la ley, y en especial:</w:t>
      </w:r>
    </w:p>
    <w:p w14:paraId="60B172DD"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w:t>
      </w:r>
    </w:p>
    <w:p w14:paraId="12906C78"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3. Los que involucren derechos a la privacidad e intimidad de las personas, incluidas en las hojas de vida, la historia laboral y los expedientes pensionales y demás registros de personal que obren en los archivos de las instituciones públicas o privadas, así como la historia clínica.</w:t>
      </w:r>
    </w:p>
    <w:p w14:paraId="499DE573"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 xml:space="preserve">(…) </w:t>
      </w:r>
    </w:p>
    <w:p w14:paraId="49784CE9"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5. Los datos referentes a la información financiera y comercial, en los términos de la Ley Estatutaria 1266 de 2008.</w:t>
      </w:r>
    </w:p>
    <w:p w14:paraId="272B6235"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w:t>
      </w:r>
    </w:p>
    <w:p w14:paraId="466363BF" w14:textId="77777777" w:rsidR="00063C2F" w:rsidRPr="00063C2F" w:rsidRDefault="00063C2F" w:rsidP="00063C2F">
      <w:pPr>
        <w:jc w:val="both"/>
        <w:rPr>
          <w:rFonts w:ascii="Arial" w:hAnsi="Arial" w:cs="Arial"/>
          <w:i/>
          <w:iCs/>
          <w:sz w:val="20"/>
          <w:szCs w:val="32"/>
        </w:rPr>
      </w:pPr>
      <w:r w:rsidRPr="00063C2F">
        <w:rPr>
          <w:rFonts w:ascii="Arial" w:hAnsi="Arial" w:cs="Arial"/>
          <w:i/>
          <w:iCs/>
          <w:sz w:val="20"/>
          <w:szCs w:val="32"/>
        </w:rPr>
        <w:t>PARÁGRAFO. Para efecto de la solicitud de información de carácter reservado, enunciada en los numerales 3, 5, 6 y 7 solo podrá ser solicitada por el titular de la información, por sus apoderados o por personas autorizadas con facultad expresa para acceder a esa información.”</w:t>
      </w:r>
    </w:p>
    <w:p w14:paraId="6DF65DB7" w14:textId="77777777" w:rsidR="00063C2F" w:rsidRPr="00063C2F" w:rsidRDefault="00063C2F" w:rsidP="00063C2F">
      <w:pPr>
        <w:jc w:val="both"/>
        <w:rPr>
          <w:rFonts w:ascii="Arial" w:hAnsi="Arial" w:cs="Arial"/>
          <w:i/>
          <w:iCs/>
          <w:sz w:val="20"/>
          <w:szCs w:val="32"/>
        </w:rPr>
      </w:pPr>
    </w:p>
    <w:p w14:paraId="1F7632B0" w14:textId="4B21E2BF" w:rsidR="00063C2F" w:rsidRPr="00063C2F" w:rsidRDefault="00063C2F" w:rsidP="00063C2F">
      <w:pPr>
        <w:jc w:val="both"/>
        <w:rPr>
          <w:rFonts w:ascii="Arial" w:hAnsi="Arial" w:cs="Arial"/>
          <w:sz w:val="20"/>
          <w:szCs w:val="32"/>
        </w:rPr>
      </w:pPr>
      <w:r w:rsidRPr="00063C2F">
        <w:rPr>
          <w:rFonts w:ascii="Arial" w:hAnsi="Arial" w:cs="Arial"/>
          <w:sz w:val="20"/>
          <w:szCs w:val="32"/>
        </w:rPr>
        <w:t>Teniendo en cuenta lo anterior, otorgo mi consentimiento al Canal Regional TELECARIBE para tratar la información que contiene</w:t>
      </w:r>
      <w:r w:rsidR="00213E80">
        <w:rPr>
          <w:rFonts w:ascii="Arial" w:hAnsi="Arial" w:cs="Arial"/>
          <w:sz w:val="20"/>
          <w:szCs w:val="32"/>
        </w:rPr>
        <w:t xml:space="preserve"> </w:t>
      </w:r>
      <w:r w:rsidRPr="00063C2F">
        <w:rPr>
          <w:rFonts w:ascii="Arial" w:hAnsi="Arial" w:cs="Arial"/>
          <w:sz w:val="20"/>
          <w:szCs w:val="32"/>
        </w:rPr>
        <w:t>en la propuesta presentada dentro del proceso de</w:t>
      </w:r>
      <w:r w:rsidR="002E1172">
        <w:rPr>
          <w:rFonts w:ascii="Arial" w:hAnsi="Arial" w:cs="Arial"/>
          <w:sz w:val="20"/>
          <w:szCs w:val="32"/>
        </w:rPr>
        <w:t xml:space="preserve"> convocatoria pública</w:t>
      </w:r>
      <w:r w:rsidRPr="00063C2F">
        <w:rPr>
          <w:rFonts w:ascii="Arial" w:hAnsi="Arial" w:cs="Arial"/>
          <w:sz w:val="20"/>
          <w:szCs w:val="32"/>
        </w:rPr>
        <w:t xml:space="preserve">, de acuerdo con lo expuesto anteriormente. </w:t>
      </w:r>
    </w:p>
    <w:p w14:paraId="1483517F" w14:textId="77777777" w:rsidR="00063C2F" w:rsidRPr="00063C2F" w:rsidRDefault="00063C2F" w:rsidP="00063C2F">
      <w:pPr>
        <w:jc w:val="both"/>
        <w:rPr>
          <w:rFonts w:ascii="Arial" w:hAnsi="Arial" w:cs="Arial"/>
          <w:sz w:val="20"/>
          <w:szCs w:val="32"/>
        </w:rPr>
      </w:pPr>
    </w:p>
    <w:p w14:paraId="66DF0308" w14:textId="77777777" w:rsidR="0051284B" w:rsidRDefault="0051284B" w:rsidP="00063C2F">
      <w:pPr>
        <w:jc w:val="both"/>
        <w:rPr>
          <w:rFonts w:ascii="Arial" w:hAnsi="Arial" w:cs="Arial"/>
          <w:sz w:val="20"/>
          <w:szCs w:val="32"/>
        </w:rPr>
      </w:pPr>
    </w:p>
    <w:p w14:paraId="31866C92" w14:textId="77777777" w:rsidR="0051284B" w:rsidRDefault="0051284B" w:rsidP="00063C2F">
      <w:pPr>
        <w:jc w:val="both"/>
        <w:rPr>
          <w:rFonts w:ascii="Arial" w:hAnsi="Arial" w:cs="Arial"/>
          <w:sz w:val="20"/>
          <w:szCs w:val="32"/>
        </w:rPr>
      </w:pPr>
    </w:p>
    <w:p w14:paraId="503C439A" w14:textId="77777777" w:rsidR="0051284B" w:rsidRDefault="0051284B" w:rsidP="00063C2F">
      <w:pPr>
        <w:jc w:val="both"/>
        <w:rPr>
          <w:rFonts w:ascii="Arial" w:hAnsi="Arial" w:cs="Arial"/>
          <w:sz w:val="20"/>
          <w:szCs w:val="32"/>
        </w:rPr>
      </w:pPr>
    </w:p>
    <w:p w14:paraId="0CDA3A86" w14:textId="0CFFE68C" w:rsidR="00063C2F" w:rsidRPr="00063C2F" w:rsidRDefault="00063C2F" w:rsidP="00063C2F">
      <w:pPr>
        <w:jc w:val="both"/>
        <w:rPr>
          <w:rFonts w:ascii="Arial" w:hAnsi="Arial" w:cs="Arial"/>
          <w:sz w:val="20"/>
          <w:szCs w:val="32"/>
        </w:rPr>
      </w:pPr>
      <w:r w:rsidRPr="00063C2F">
        <w:rPr>
          <w:rFonts w:ascii="Arial" w:hAnsi="Arial" w:cs="Arial"/>
          <w:sz w:val="20"/>
          <w:szCs w:val="32"/>
        </w:rPr>
        <w:t xml:space="preserve">De igual forma, con la firma del presente documento, me obligo a no divulgar a terceras partes, la Información que reciba por parte de TELECARIBE. Para efectos del presente proceso de </w:t>
      </w:r>
      <w:r w:rsidR="002E1172">
        <w:rPr>
          <w:rFonts w:ascii="Arial" w:hAnsi="Arial" w:cs="Arial"/>
          <w:sz w:val="20"/>
          <w:szCs w:val="32"/>
        </w:rPr>
        <w:t>convocatoria pública</w:t>
      </w:r>
      <w:r w:rsidRPr="00063C2F">
        <w:rPr>
          <w:rFonts w:ascii="Arial" w:hAnsi="Arial" w:cs="Arial"/>
          <w:sz w:val="20"/>
          <w:szCs w:val="32"/>
        </w:rPr>
        <w:t xml:space="preserve"> “Información” comprende toda la información divulgada por TELECARIBE ya sea en forma oral, visual, escrita, </w:t>
      </w:r>
      <w:r w:rsidR="00213E80">
        <w:rPr>
          <w:rFonts w:ascii="Arial" w:hAnsi="Arial" w:cs="Arial"/>
          <w:sz w:val="20"/>
          <w:szCs w:val="32"/>
        </w:rPr>
        <w:t xml:space="preserve">digital, </w:t>
      </w:r>
      <w:r w:rsidRPr="00063C2F">
        <w:rPr>
          <w:rFonts w:ascii="Arial" w:hAnsi="Arial" w:cs="Arial"/>
          <w:sz w:val="20"/>
          <w:szCs w:val="32"/>
        </w:rPr>
        <w:t>grabada en medios magnéticos o en cualquier otra forma tangible entregada a la parte receptora. El suscrito se obliga a mantener de manera confidencial la Información que reciba de TELECARIBE y a no darla a una tercera parte diferente de su equipo de trabajo y asesores que tengan la necesidad de conocer dicha información para los propósitos autorizados, y quienes deberán estar de acuerdo en mantener de manera confidencial dicha información. El suscrit</w:t>
      </w:r>
      <w:r w:rsidR="0011724B">
        <w:rPr>
          <w:rFonts w:ascii="Arial" w:hAnsi="Arial" w:cs="Arial"/>
          <w:sz w:val="20"/>
          <w:szCs w:val="32"/>
        </w:rPr>
        <w:t>o</w:t>
      </w:r>
      <w:r w:rsidRPr="00063C2F">
        <w:rPr>
          <w:rFonts w:ascii="Arial" w:hAnsi="Arial" w:cs="Arial"/>
          <w:sz w:val="20"/>
          <w:szCs w:val="32"/>
        </w:rPr>
        <w:t xml:space="preserve"> se obliga a utilizar la Información confidencial recibida, únicamente para efectos de lectura. El suscrito se compromete a efectuar una adecuada custodia y reserva de la información y gestión -es decir tratamiento- de la información suministrada por TELECARIBE</w:t>
      </w:r>
      <w:r w:rsidR="00E47898">
        <w:rPr>
          <w:rFonts w:ascii="Arial" w:hAnsi="Arial" w:cs="Arial"/>
          <w:sz w:val="20"/>
          <w:szCs w:val="32"/>
        </w:rPr>
        <w:t xml:space="preserve">. </w:t>
      </w:r>
    </w:p>
    <w:p w14:paraId="2B03E1CD" w14:textId="77777777" w:rsidR="00063C2F" w:rsidRPr="00063C2F" w:rsidRDefault="00063C2F" w:rsidP="00063C2F">
      <w:pPr>
        <w:jc w:val="both"/>
        <w:rPr>
          <w:rFonts w:ascii="Arial" w:hAnsi="Arial" w:cs="Arial"/>
          <w:sz w:val="20"/>
          <w:szCs w:val="32"/>
        </w:rPr>
      </w:pPr>
    </w:p>
    <w:p w14:paraId="4EFA3503" w14:textId="77777777" w:rsidR="00063C2F" w:rsidRPr="00063C2F" w:rsidRDefault="00063C2F" w:rsidP="00063C2F">
      <w:pPr>
        <w:jc w:val="both"/>
        <w:rPr>
          <w:rFonts w:ascii="Arial" w:hAnsi="Arial" w:cs="Arial"/>
          <w:sz w:val="20"/>
          <w:szCs w:val="32"/>
        </w:rPr>
      </w:pPr>
      <w:r w:rsidRPr="00063C2F">
        <w:rPr>
          <w:rFonts w:ascii="Arial" w:hAnsi="Arial" w:cs="Arial"/>
          <w:sz w:val="20"/>
          <w:szCs w:val="32"/>
        </w:rPr>
        <w:t xml:space="preserve">En caso de que  incumpla parcial o totalmente con las obligaciones establecidas en la presente acta éste será responsable de los daños y perjuicios que dicho incumplimiento llegase a ocasionar a TELECARIBE.   </w:t>
      </w:r>
    </w:p>
    <w:p w14:paraId="2F0FB311" w14:textId="77777777" w:rsidR="00063C2F" w:rsidRPr="00063C2F" w:rsidRDefault="00063C2F" w:rsidP="00063C2F">
      <w:pPr>
        <w:jc w:val="both"/>
        <w:rPr>
          <w:rFonts w:ascii="Arial" w:hAnsi="Arial" w:cs="Arial"/>
          <w:sz w:val="20"/>
          <w:szCs w:val="32"/>
        </w:rPr>
      </w:pPr>
    </w:p>
    <w:p w14:paraId="2E37EC33" w14:textId="2B8446EA" w:rsidR="00E312E1" w:rsidRDefault="00063C2F" w:rsidP="00063C2F">
      <w:pPr>
        <w:jc w:val="both"/>
        <w:rPr>
          <w:rFonts w:ascii="Arial" w:hAnsi="Arial" w:cs="Arial"/>
          <w:sz w:val="20"/>
          <w:szCs w:val="32"/>
        </w:rPr>
      </w:pPr>
      <w:r w:rsidRPr="00063C2F">
        <w:rPr>
          <w:rFonts w:ascii="Arial" w:hAnsi="Arial" w:cs="Arial"/>
          <w:sz w:val="20"/>
          <w:szCs w:val="32"/>
        </w:rPr>
        <w:t>El suscrito mantendrá indemne a TELECARIBE de todo reclamo, demanda, acción legal, y costos que puedan causarse o surgir por daños o lesiones a personas o bienes, ocasionados por mi o la empresa que represento o mi personal</w:t>
      </w:r>
      <w:r w:rsidR="00E26E5C">
        <w:rPr>
          <w:rFonts w:ascii="Arial" w:hAnsi="Arial" w:cs="Arial"/>
          <w:sz w:val="20"/>
          <w:szCs w:val="32"/>
        </w:rPr>
        <w:t>.</w:t>
      </w:r>
      <w:r w:rsidRPr="00063C2F">
        <w:rPr>
          <w:rFonts w:ascii="Arial" w:hAnsi="Arial" w:cs="Arial"/>
          <w:sz w:val="20"/>
          <w:szCs w:val="32"/>
        </w:rPr>
        <w:t xml:space="preserve"> En caso de que se formule reclamo, demanda o acción legal contra TELECARIBE por asuntos, que según la presente acta sea mi responsabilidad, TELECARIBE me comunicará lo más pronto posible de ello para que por mi cuenta adopte oportunamente las medidas previstas por la ley para mantener indemne a TELECARIBE y adelante los trámites para llegar a un arreglo del conflicto.</w:t>
      </w:r>
    </w:p>
    <w:p w14:paraId="21C8C411" w14:textId="77777777" w:rsidR="00FA00CA" w:rsidRDefault="00FA00CA" w:rsidP="00063C2F">
      <w:pPr>
        <w:jc w:val="both"/>
        <w:rPr>
          <w:rFonts w:ascii="Arial" w:hAnsi="Arial" w:cs="Arial"/>
          <w:sz w:val="20"/>
          <w:szCs w:val="32"/>
        </w:rPr>
      </w:pPr>
    </w:p>
    <w:p w14:paraId="191D4069" w14:textId="4A23D034" w:rsidR="00FA00CA" w:rsidRDefault="00FA00CA" w:rsidP="00063C2F">
      <w:pPr>
        <w:jc w:val="both"/>
        <w:rPr>
          <w:rFonts w:ascii="Arial" w:hAnsi="Arial" w:cs="Arial"/>
          <w:sz w:val="20"/>
          <w:szCs w:val="32"/>
        </w:rPr>
      </w:pPr>
      <w:r>
        <w:rPr>
          <w:rFonts w:ascii="Arial" w:hAnsi="Arial" w:cs="Arial"/>
          <w:sz w:val="20"/>
          <w:szCs w:val="32"/>
        </w:rPr>
        <w:t xml:space="preserve">Cordialmente, </w:t>
      </w:r>
    </w:p>
    <w:p w14:paraId="57C8C5F3" w14:textId="77777777" w:rsidR="00FA00CA" w:rsidRDefault="00FA00CA" w:rsidP="00063C2F">
      <w:pPr>
        <w:jc w:val="both"/>
        <w:rPr>
          <w:rFonts w:ascii="Arial" w:hAnsi="Arial" w:cs="Arial"/>
          <w:sz w:val="20"/>
          <w:szCs w:val="32"/>
        </w:rPr>
      </w:pP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30"/>
        <w:gridCol w:w="2548"/>
      </w:tblGrid>
      <w:tr w:rsidR="005552D8" w:rsidRPr="005552D8" w14:paraId="6F168C57" w14:textId="77777777" w:rsidTr="00302E10">
        <w:trPr>
          <w:jc w:val="center"/>
        </w:trPr>
        <w:tc>
          <w:tcPr>
            <w:tcW w:w="8978" w:type="dxa"/>
            <w:gridSpan w:val="2"/>
            <w:shd w:val="clear" w:color="auto" w:fill="FFFFFF"/>
            <w:vAlign w:val="center"/>
          </w:tcPr>
          <w:p w14:paraId="0747F88A"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Empresa/Unión Temporal/Consorcio/Persona natural</w:t>
            </w:r>
          </w:p>
        </w:tc>
      </w:tr>
      <w:tr w:rsidR="005552D8" w:rsidRPr="005552D8" w14:paraId="772DAD4E" w14:textId="77777777" w:rsidTr="00302E10">
        <w:trPr>
          <w:jc w:val="center"/>
        </w:trPr>
        <w:tc>
          <w:tcPr>
            <w:tcW w:w="6430" w:type="dxa"/>
            <w:shd w:val="clear" w:color="auto" w:fill="FFFFFF"/>
          </w:tcPr>
          <w:p w14:paraId="4F12C703"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Nombre completo:</w:t>
            </w:r>
          </w:p>
          <w:p w14:paraId="1E699D07"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54B9CE56"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RUT o identificación:</w:t>
            </w:r>
          </w:p>
        </w:tc>
      </w:tr>
      <w:tr w:rsidR="005552D8" w:rsidRPr="005552D8" w14:paraId="37BD4924" w14:textId="77777777" w:rsidTr="00302E10">
        <w:trPr>
          <w:jc w:val="center"/>
        </w:trPr>
        <w:tc>
          <w:tcPr>
            <w:tcW w:w="6430" w:type="dxa"/>
            <w:shd w:val="clear" w:color="auto" w:fill="FFFFFF"/>
          </w:tcPr>
          <w:p w14:paraId="2E5E710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Dirección:</w:t>
            </w:r>
          </w:p>
          <w:p w14:paraId="78234F17"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7D9E29F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 xml:space="preserve">Tel.: </w:t>
            </w:r>
          </w:p>
        </w:tc>
      </w:tr>
      <w:tr w:rsidR="005552D8" w:rsidRPr="005552D8" w14:paraId="62B0E88D" w14:textId="77777777" w:rsidTr="00302E10">
        <w:trPr>
          <w:jc w:val="center"/>
        </w:trPr>
        <w:tc>
          <w:tcPr>
            <w:tcW w:w="6430" w:type="dxa"/>
            <w:shd w:val="clear" w:color="auto" w:fill="FFFFFF"/>
          </w:tcPr>
          <w:p w14:paraId="73ABC484"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Correo-e:</w:t>
            </w:r>
          </w:p>
          <w:p w14:paraId="1F9EDF03"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CDE2EA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 xml:space="preserve">Fax: </w:t>
            </w:r>
          </w:p>
        </w:tc>
      </w:tr>
      <w:tr w:rsidR="005552D8" w:rsidRPr="005552D8" w14:paraId="35C5A139" w14:textId="77777777" w:rsidTr="00302E10">
        <w:trPr>
          <w:jc w:val="center"/>
        </w:trPr>
        <w:tc>
          <w:tcPr>
            <w:tcW w:w="8978" w:type="dxa"/>
            <w:gridSpan w:val="2"/>
            <w:shd w:val="clear" w:color="auto" w:fill="FFFFFF"/>
            <w:vAlign w:val="center"/>
          </w:tcPr>
          <w:p w14:paraId="37D65D4A"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representante legal/Representante Consorcio o Unión Temporal</w:t>
            </w:r>
          </w:p>
        </w:tc>
      </w:tr>
      <w:tr w:rsidR="005552D8" w:rsidRPr="005552D8" w14:paraId="70781EA6" w14:textId="77777777" w:rsidTr="00302E10">
        <w:trPr>
          <w:jc w:val="center"/>
        </w:trPr>
        <w:tc>
          <w:tcPr>
            <w:tcW w:w="6430" w:type="dxa"/>
            <w:shd w:val="clear" w:color="auto" w:fill="FFFFFF"/>
          </w:tcPr>
          <w:p w14:paraId="79C6CA2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Apellidos y nombres:</w:t>
            </w:r>
          </w:p>
          <w:p w14:paraId="5A46B1E1" w14:textId="77777777" w:rsidR="005552D8" w:rsidRPr="005552D8" w:rsidRDefault="005552D8" w:rsidP="00302E10">
            <w:pPr>
              <w:rPr>
                <w:rFonts w:ascii="Arial" w:hAnsi="Arial" w:cs="Arial"/>
                <w:color w:val="000000"/>
                <w:sz w:val="21"/>
                <w:szCs w:val="21"/>
                <w:lang w:eastAsia="es-ES"/>
              </w:rPr>
            </w:pPr>
          </w:p>
        </w:tc>
        <w:tc>
          <w:tcPr>
            <w:tcW w:w="2543" w:type="dxa"/>
            <w:shd w:val="clear" w:color="auto" w:fill="FFFFFF"/>
          </w:tcPr>
          <w:p w14:paraId="6522F20F"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Cédula:</w:t>
            </w:r>
          </w:p>
          <w:p w14:paraId="08AD03D1" w14:textId="77777777" w:rsidR="005552D8" w:rsidRPr="005552D8" w:rsidRDefault="005552D8" w:rsidP="00302E10">
            <w:pPr>
              <w:rPr>
                <w:rFonts w:ascii="Arial" w:hAnsi="Arial" w:cs="Arial"/>
                <w:color w:val="000000"/>
                <w:sz w:val="21"/>
                <w:szCs w:val="21"/>
                <w:lang w:eastAsia="es-ES"/>
              </w:rPr>
            </w:pPr>
          </w:p>
        </w:tc>
      </w:tr>
      <w:tr w:rsidR="005552D8" w:rsidRPr="005552D8" w14:paraId="71344D76" w14:textId="77777777" w:rsidTr="00302E10">
        <w:trPr>
          <w:jc w:val="center"/>
        </w:trPr>
        <w:tc>
          <w:tcPr>
            <w:tcW w:w="8978" w:type="dxa"/>
            <w:gridSpan w:val="2"/>
            <w:shd w:val="clear" w:color="auto" w:fill="FFFFFF"/>
            <w:vAlign w:val="center"/>
          </w:tcPr>
          <w:p w14:paraId="4B3CA936" w14:textId="77777777" w:rsidR="005552D8" w:rsidRPr="005552D8" w:rsidRDefault="005552D8" w:rsidP="00302E10">
            <w:pPr>
              <w:jc w:val="center"/>
              <w:rPr>
                <w:rFonts w:ascii="Arial" w:hAnsi="Arial" w:cs="Arial"/>
                <w:color w:val="000000"/>
                <w:sz w:val="21"/>
                <w:szCs w:val="21"/>
                <w:lang w:eastAsia="es-ES"/>
              </w:rPr>
            </w:pPr>
            <w:r w:rsidRPr="005552D8">
              <w:rPr>
                <w:rFonts w:ascii="Arial" w:hAnsi="Arial" w:cs="Arial"/>
                <w:color w:val="000000"/>
                <w:sz w:val="21"/>
                <w:szCs w:val="21"/>
                <w:lang w:eastAsia="es-ES"/>
              </w:rPr>
              <w:t>Información persona de contacto</w:t>
            </w:r>
          </w:p>
        </w:tc>
      </w:tr>
      <w:tr w:rsidR="005552D8" w:rsidRPr="005552D8" w14:paraId="5D22B6AA" w14:textId="77777777" w:rsidTr="00302E10">
        <w:trPr>
          <w:jc w:val="center"/>
        </w:trPr>
        <w:tc>
          <w:tcPr>
            <w:tcW w:w="6430" w:type="dxa"/>
            <w:shd w:val="clear" w:color="auto" w:fill="FFFFFF"/>
          </w:tcPr>
          <w:p w14:paraId="7E8CA7B1"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Apellidos y nombre:</w:t>
            </w:r>
          </w:p>
          <w:p w14:paraId="750A2D01"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26D7B5F"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Cédula:</w:t>
            </w:r>
          </w:p>
        </w:tc>
      </w:tr>
      <w:tr w:rsidR="005552D8" w:rsidRPr="005552D8" w14:paraId="5C39BEDA" w14:textId="77777777" w:rsidTr="00302E10">
        <w:trPr>
          <w:jc w:val="center"/>
        </w:trPr>
        <w:tc>
          <w:tcPr>
            <w:tcW w:w="6430" w:type="dxa"/>
            <w:shd w:val="clear" w:color="auto" w:fill="FFFFFF"/>
          </w:tcPr>
          <w:p w14:paraId="17C678B8"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Cargo:</w:t>
            </w:r>
          </w:p>
          <w:p w14:paraId="3411DFF8"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2CC9FE9E"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Tel.:</w:t>
            </w:r>
          </w:p>
        </w:tc>
      </w:tr>
      <w:tr w:rsidR="005552D8" w:rsidRPr="005552D8" w14:paraId="3296E1A7" w14:textId="77777777" w:rsidTr="00302E10">
        <w:trPr>
          <w:jc w:val="center"/>
        </w:trPr>
        <w:tc>
          <w:tcPr>
            <w:tcW w:w="6430" w:type="dxa"/>
            <w:shd w:val="clear" w:color="auto" w:fill="FFFFFF"/>
          </w:tcPr>
          <w:p w14:paraId="2E5B87AA"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Correo-e:</w:t>
            </w:r>
          </w:p>
          <w:p w14:paraId="08704FC4" w14:textId="77777777" w:rsidR="005552D8" w:rsidRPr="005552D8" w:rsidRDefault="005552D8" w:rsidP="00302E10">
            <w:pPr>
              <w:rPr>
                <w:rFonts w:ascii="Arial" w:hAnsi="Arial" w:cs="Arial"/>
                <w:color w:val="000000"/>
                <w:sz w:val="21"/>
                <w:szCs w:val="21"/>
                <w:lang w:eastAsia="es-ES"/>
              </w:rPr>
            </w:pPr>
          </w:p>
        </w:tc>
        <w:tc>
          <w:tcPr>
            <w:tcW w:w="2548" w:type="dxa"/>
            <w:shd w:val="clear" w:color="auto" w:fill="FFFFFF"/>
          </w:tcPr>
          <w:p w14:paraId="57B0BEDC" w14:textId="77777777" w:rsidR="005552D8" w:rsidRPr="005552D8" w:rsidRDefault="005552D8" w:rsidP="00302E10">
            <w:pPr>
              <w:rPr>
                <w:rFonts w:ascii="Arial" w:hAnsi="Arial" w:cs="Arial"/>
                <w:color w:val="000000"/>
                <w:sz w:val="21"/>
                <w:szCs w:val="21"/>
                <w:lang w:eastAsia="es-ES"/>
              </w:rPr>
            </w:pPr>
            <w:r w:rsidRPr="005552D8">
              <w:rPr>
                <w:rFonts w:ascii="Arial" w:hAnsi="Arial" w:cs="Arial"/>
                <w:color w:val="000000"/>
                <w:sz w:val="21"/>
                <w:szCs w:val="21"/>
                <w:lang w:eastAsia="es-ES"/>
              </w:rPr>
              <w:t>Fax:</w:t>
            </w:r>
          </w:p>
        </w:tc>
      </w:tr>
    </w:tbl>
    <w:p w14:paraId="511631AF" w14:textId="77777777" w:rsidR="00FA00CA" w:rsidRPr="00063C2F" w:rsidRDefault="00FA00CA" w:rsidP="00063C2F">
      <w:pPr>
        <w:jc w:val="both"/>
        <w:rPr>
          <w:rFonts w:ascii="Arial" w:hAnsi="Arial" w:cs="Arial"/>
          <w:sz w:val="32"/>
          <w:szCs w:val="32"/>
        </w:rPr>
      </w:pPr>
    </w:p>
    <w:sectPr w:rsidR="00FA00CA" w:rsidRPr="00063C2F" w:rsidSect="003E1243">
      <w:headerReference w:type="default" r:id="rId8"/>
      <w:footerReference w:type="default" r:id="rId9"/>
      <w:pgSz w:w="12242" w:h="15819" w:code="131"/>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000DC" w14:textId="77777777" w:rsidR="005C1AB4" w:rsidRDefault="005C1AB4" w:rsidP="00E8535C">
      <w:pPr>
        <w:pStyle w:val="Encabezado"/>
      </w:pPr>
      <w:r>
        <w:separator/>
      </w:r>
    </w:p>
  </w:endnote>
  <w:endnote w:type="continuationSeparator" w:id="0">
    <w:p w14:paraId="6FF6EF2D" w14:textId="77777777" w:rsidR="005C1AB4" w:rsidRDefault="005C1AB4" w:rsidP="00E8535C">
      <w:pPr>
        <w:pStyle w:val="Encabezad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EDD0E" w14:textId="77777777" w:rsidR="00D12881" w:rsidRDefault="00D12881" w:rsidP="008835DB">
    <w:pPr>
      <w:pStyle w:val="Piedepgina"/>
      <w:jc w:val="center"/>
      <w:rPr>
        <w:rFonts w:ascii="Arial" w:hAnsi="Arial" w:cs="Arial"/>
        <w:b/>
        <w:i/>
        <w:sz w:val="22"/>
        <w:szCs w:val="22"/>
      </w:rPr>
    </w:pPr>
  </w:p>
  <w:p w14:paraId="6E834D28" w14:textId="689C1834" w:rsidR="008835DB" w:rsidRPr="00D12881" w:rsidRDefault="005A37AD" w:rsidP="005A37AD">
    <w:pPr>
      <w:pStyle w:val="Piedepgina"/>
      <w:rPr>
        <w:rFonts w:ascii="Arial" w:hAnsi="Arial" w:cs="Arial"/>
        <w:i/>
        <w:sz w:val="18"/>
        <w:szCs w:val="18"/>
        <w:u w:val="single"/>
      </w:rPr>
    </w:pPr>
    <w:r w:rsidRPr="005A37AD">
      <w:rPr>
        <w:rFonts w:ascii="Arial" w:hAnsi="Arial" w:cs="Arial"/>
        <w:i/>
        <w:noProof/>
        <w:sz w:val="18"/>
        <w:szCs w:val="22"/>
        <w:lang w:val="es-CO" w:eastAsia="es-CO"/>
      </w:rPr>
      <mc:AlternateContent>
        <mc:Choice Requires="wps">
          <w:drawing>
            <wp:anchor distT="0" distB="0" distL="114300" distR="114300" simplePos="0" relativeHeight="251659776" behindDoc="0" locked="0" layoutInCell="1" allowOverlap="1" wp14:anchorId="211C0FE0" wp14:editId="4C99CBA2">
              <wp:simplePos x="0" y="0"/>
              <wp:positionH relativeFrom="column">
                <wp:posOffset>1891664</wp:posOffset>
              </wp:positionH>
              <wp:positionV relativeFrom="paragraph">
                <wp:posOffset>48260</wp:posOffset>
              </wp:positionV>
              <wp:extent cx="3057525" cy="1403985"/>
              <wp:effectExtent l="0" t="0" r="0" b="444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403985"/>
                      </a:xfrm>
                      <a:prstGeom prst="rect">
                        <a:avLst/>
                      </a:prstGeom>
                      <a:noFill/>
                      <a:ln w="9525">
                        <a:noFill/>
                        <a:miter lim="800000"/>
                        <a:headEnd/>
                        <a:tailEnd/>
                      </a:ln>
                    </wps:spPr>
                    <wps:txbx>
                      <w:txbxContent>
                        <w:p w14:paraId="1D976AE0" w14:textId="5B5FF326" w:rsidR="005A37AD" w:rsidRDefault="005A37AD" w:rsidP="005A37AD">
                          <w:pPr>
                            <w:pStyle w:val="Piedepgina"/>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11C0FE0" id="_x0000_t202" coordsize="21600,21600" o:spt="202" path="m,l,21600r21600,l21600,xe">
              <v:stroke joinstyle="miter"/>
              <v:path gradientshapeok="t" o:connecttype="rect"/>
            </v:shapetype>
            <v:shape id="Cuadro de texto 2" o:spid="_x0000_s1026" type="#_x0000_t202" style="position:absolute;margin-left:148.95pt;margin-top:3.8pt;width:240.75pt;height:110.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" filled="f" stroked="f">
              <v:textbox style="mso-fit-shape-to-text:t">
                <w:txbxContent>
                  <w:p w14:paraId="1D976AE0" w14:textId="5B5FF326" w:rsidR="005A37AD" w:rsidRDefault="005A37AD" w:rsidP="005A37AD">
                    <w:pPr>
                      <w:pStyle w:val="Piedepgina"/>
                      <w:jc w:val="center"/>
                    </w:pPr>
                  </w:p>
                </w:txbxContent>
              </v:textbox>
            </v:shape>
          </w:pict>
        </mc:Fallback>
      </mc:AlternateContent>
    </w:r>
    <w:r w:rsidR="00FC03A9">
      <w:rPr>
        <w:rFonts w:ascii="Arial" w:hAnsi="Arial" w:cs="Arial"/>
        <w:i/>
        <w:sz w:val="18"/>
        <w:szCs w:val="22"/>
      </w:rPr>
      <w:t xml:space="preserve">  </w:t>
    </w:r>
  </w:p>
  <w:p w14:paraId="3E33E706" w14:textId="77777777" w:rsidR="008835DB" w:rsidRPr="00D12881" w:rsidRDefault="008835DB">
    <w:pPr>
      <w:pStyle w:val="Piedepgina"/>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C98FC" w14:textId="77777777" w:rsidR="005C1AB4" w:rsidRDefault="005C1AB4" w:rsidP="00E8535C">
      <w:pPr>
        <w:pStyle w:val="Encabezado"/>
      </w:pPr>
      <w:r>
        <w:separator/>
      </w:r>
    </w:p>
  </w:footnote>
  <w:footnote w:type="continuationSeparator" w:id="0">
    <w:p w14:paraId="01F80464" w14:textId="77777777" w:rsidR="005C1AB4" w:rsidRDefault="005C1AB4" w:rsidP="00E8535C">
      <w:pPr>
        <w:pStyle w:val="Encabezad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633ABA" w14:textId="22C92F3B" w:rsidR="008835DB" w:rsidRDefault="0051284B" w:rsidP="001419BF">
    <w:pPr>
      <w:pStyle w:val="Encabezado"/>
    </w:pPr>
    <w:r>
      <w:rPr>
        <w:noProof/>
      </w:rPr>
      <w:drawing>
        <wp:anchor distT="0" distB="0" distL="114300" distR="114300" simplePos="0" relativeHeight="251660800" behindDoc="1" locked="0" layoutInCell="1" allowOverlap="1" wp14:anchorId="1B25A495" wp14:editId="1C2731B3">
          <wp:simplePos x="0" y="0"/>
          <wp:positionH relativeFrom="column">
            <wp:posOffset>-1048385</wp:posOffset>
          </wp:positionH>
          <wp:positionV relativeFrom="paragraph">
            <wp:posOffset>-328295</wp:posOffset>
          </wp:positionV>
          <wp:extent cx="7747000" cy="10001250"/>
          <wp:effectExtent l="0" t="0" r="6350" b="0"/>
          <wp:wrapNone/>
          <wp:docPr id="180527558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275582" name="Imagen 1805275582"/>
                  <pic:cNvPicPr/>
                </pic:nvPicPr>
                <pic:blipFill>
                  <a:blip r:embed="rId1">
                    <a:extLst>
                      <a:ext uri="{28A0092B-C50C-407E-A947-70E740481C1C}">
                        <a14:useLocalDpi xmlns:a14="http://schemas.microsoft.com/office/drawing/2010/main" val="0"/>
                      </a:ext>
                    </a:extLst>
                  </a:blip>
                  <a:stretch>
                    <a:fillRect/>
                  </a:stretch>
                </pic:blipFill>
                <pic:spPr>
                  <a:xfrm>
                    <a:off x="0" y="0"/>
                    <a:ext cx="7747000" cy="100012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763D1"/>
    <w:multiLevelType w:val="hybridMultilevel"/>
    <w:tmpl w:val="A732D22C"/>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15:restartNumberingAfterBreak="0">
    <w:nsid w:val="0C3D3AFE"/>
    <w:multiLevelType w:val="hybridMultilevel"/>
    <w:tmpl w:val="9F1C6696"/>
    <w:lvl w:ilvl="0" w:tplc="DBF85836">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D425DF7"/>
    <w:multiLevelType w:val="hybridMultilevel"/>
    <w:tmpl w:val="60EA7190"/>
    <w:lvl w:ilvl="0" w:tplc="428AF884">
      <w:start w:val="1"/>
      <w:numFmt w:val="decimal"/>
      <w:lvlText w:val="%1."/>
      <w:lvlJc w:val="left"/>
      <w:pPr>
        <w:ind w:left="360" w:hanging="360"/>
      </w:pPr>
      <w:rPr>
        <w:rFonts w:hint="default"/>
        <w:b/>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E40518D"/>
    <w:multiLevelType w:val="hybridMultilevel"/>
    <w:tmpl w:val="20AE249C"/>
    <w:lvl w:ilvl="0" w:tplc="AB10200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2DA6E97"/>
    <w:multiLevelType w:val="hybridMultilevel"/>
    <w:tmpl w:val="D60054F4"/>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5" w15:restartNumberingAfterBreak="0">
    <w:nsid w:val="178B6BA3"/>
    <w:multiLevelType w:val="hybridMultilevel"/>
    <w:tmpl w:val="C3F8829E"/>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36C162F"/>
    <w:multiLevelType w:val="hybridMultilevel"/>
    <w:tmpl w:val="94028B1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24FF7CE7"/>
    <w:multiLevelType w:val="hybridMultilevel"/>
    <w:tmpl w:val="C562F13E"/>
    <w:lvl w:ilvl="0" w:tplc="48A204F0">
      <w:start w:val="1"/>
      <w:numFmt w:val="upp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26361A58"/>
    <w:multiLevelType w:val="hybridMultilevel"/>
    <w:tmpl w:val="C750DD60"/>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2F947812"/>
    <w:multiLevelType w:val="hybridMultilevel"/>
    <w:tmpl w:val="34142F46"/>
    <w:lvl w:ilvl="0" w:tplc="2FA8C7D0">
      <w:start w:val="1"/>
      <w:numFmt w:val="lowerRoman"/>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425E5704"/>
    <w:multiLevelType w:val="hybridMultilevel"/>
    <w:tmpl w:val="02F6137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473031AD"/>
    <w:multiLevelType w:val="hybridMultilevel"/>
    <w:tmpl w:val="857ECFA8"/>
    <w:lvl w:ilvl="0" w:tplc="070E11DC">
      <w:start w:val="12"/>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72F61BE6"/>
    <w:multiLevelType w:val="hybridMultilevel"/>
    <w:tmpl w:val="F72CD34E"/>
    <w:lvl w:ilvl="0" w:tplc="AACE2F90">
      <w:start w:val="12"/>
      <w:numFmt w:val="low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450663955">
    <w:abstractNumId w:val="0"/>
  </w:num>
  <w:num w:numId="2" w16cid:durableId="1647319725">
    <w:abstractNumId w:val="2"/>
  </w:num>
  <w:num w:numId="3" w16cid:durableId="1350061560">
    <w:abstractNumId w:val="5"/>
  </w:num>
  <w:num w:numId="4" w16cid:durableId="1565994514">
    <w:abstractNumId w:val="4"/>
  </w:num>
  <w:num w:numId="5" w16cid:durableId="1730955908">
    <w:abstractNumId w:val="6"/>
  </w:num>
  <w:num w:numId="6" w16cid:durableId="505676431">
    <w:abstractNumId w:val="8"/>
  </w:num>
  <w:num w:numId="7" w16cid:durableId="371997517">
    <w:abstractNumId w:val="9"/>
  </w:num>
  <w:num w:numId="8" w16cid:durableId="166948961">
    <w:abstractNumId w:val="1"/>
  </w:num>
  <w:num w:numId="9" w16cid:durableId="1522432903">
    <w:abstractNumId w:val="7"/>
  </w:num>
  <w:num w:numId="10" w16cid:durableId="296834741">
    <w:abstractNumId w:val="3"/>
  </w:num>
  <w:num w:numId="11" w16cid:durableId="583804961">
    <w:abstractNumId w:val="11"/>
  </w:num>
  <w:num w:numId="12" w16cid:durableId="1524711234">
    <w:abstractNumId w:val="12"/>
  </w:num>
  <w:num w:numId="13" w16cid:durableId="8234267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5DB"/>
    <w:rsid w:val="00006A01"/>
    <w:rsid w:val="000302D4"/>
    <w:rsid w:val="00030538"/>
    <w:rsid w:val="00063C2F"/>
    <w:rsid w:val="00071CB0"/>
    <w:rsid w:val="000A1D82"/>
    <w:rsid w:val="000B3812"/>
    <w:rsid w:val="000B423B"/>
    <w:rsid w:val="000C064D"/>
    <w:rsid w:val="000C149E"/>
    <w:rsid w:val="000C4610"/>
    <w:rsid w:val="000C6F03"/>
    <w:rsid w:val="000D45E6"/>
    <w:rsid w:val="000F48C3"/>
    <w:rsid w:val="0011724B"/>
    <w:rsid w:val="001403C0"/>
    <w:rsid w:val="001419BF"/>
    <w:rsid w:val="00142D67"/>
    <w:rsid w:val="001560A3"/>
    <w:rsid w:val="00157C27"/>
    <w:rsid w:val="00157D6C"/>
    <w:rsid w:val="001679D4"/>
    <w:rsid w:val="001806EA"/>
    <w:rsid w:val="00196547"/>
    <w:rsid w:val="001A1D27"/>
    <w:rsid w:val="001A2F35"/>
    <w:rsid w:val="00201610"/>
    <w:rsid w:val="00213E80"/>
    <w:rsid w:val="002243EC"/>
    <w:rsid w:val="00225564"/>
    <w:rsid w:val="00235A99"/>
    <w:rsid w:val="002363E9"/>
    <w:rsid w:val="00246EC3"/>
    <w:rsid w:val="00252904"/>
    <w:rsid w:val="00261683"/>
    <w:rsid w:val="0027025F"/>
    <w:rsid w:val="00274D8C"/>
    <w:rsid w:val="00283D1C"/>
    <w:rsid w:val="00290088"/>
    <w:rsid w:val="002905AE"/>
    <w:rsid w:val="00297B97"/>
    <w:rsid w:val="002A74B0"/>
    <w:rsid w:val="002B4893"/>
    <w:rsid w:val="002C099C"/>
    <w:rsid w:val="002E1172"/>
    <w:rsid w:val="00305F3B"/>
    <w:rsid w:val="00332356"/>
    <w:rsid w:val="00341BC0"/>
    <w:rsid w:val="0034253A"/>
    <w:rsid w:val="00353C4A"/>
    <w:rsid w:val="0037675E"/>
    <w:rsid w:val="003849A1"/>
    <w:rsid w:val="003A1BEE"/>
    <w:rsid w:val="003A50FD"/>
    <w:rsid w:val="003B09FF"/>
    <w:rsid w:val="003B4089"/>
    <w:rsid w:val="003D4374"/>
    <w:rsid w:val="003D5F12"/>
    <w:rsid w:val="003E1243"/>
    <w:rsid w:val="003E12EA"/>
    <w:rsid w:val="003F1691"/>
    <w:rsid w:val="0041298D"/>
    <w:rsid w:val="00415BA2"/>
    <w:rsid w:val="004352F0"/>
    <w:rsid w:val="00464D79"/>
    <w:rsid w:val="00480FA1"/>
    <w:rsid w:val="00482F37"/>
    <w:rsid w:val="00487E6B"/>
    <w:rsid w:val="004B5F18"/>
    <w:rsid w:val="004C33A4"/>
    <w:rsid w:val="004D05E6"/>
    <w:rsid w:val="004D643F"/>
    <w:rsid w:val="004E3870"/>
    <w:rsid w:val="004E4616"/>
    <w:rsid w:val="004F1B78"/>
    <w:rsid w:val="004F3FC0"/>
    <w:rsid w:val="00501A04"/>
    <w:rsid w:val="0051284B"/>
    <w:rsid w:val="00517693"/>
    <w:rsid w:val="00520D5C"/>
    <w:rsid w:val="0052291A"/>
    <w:rsid w:val="005332A7"/>
    <w:rsid w:val="00554764"/>
    <w:rsid w:val="005552D8"/>
    <w:rsid w:val="00560A8D"/>
    <w:rsid w:val="00565E9C"/>
    <w:rsid w:val="00567E57"/>
    <w:rsid w:val="005921C1"/>
    <w:rsid w:val="005A0D9B"/>
    <w:rsid w:val="005A1D7F"/>
    <w:rsid w:val="005A37AD"/>
    <w:rsid w:val="005A4A08"/>
    <w:rsid w:val="005B6BD5"/>
    <w:rsid w:val="005B77A4"/>
    <w:rsid w:val="005C1AB4"/>
    <w:rsid w:val="005C5CBD"/>
    <w:rsid w:val="005E585D"/>
    <w:rsid w:val="00610B4D"/>
    <w:rsid w:val="006170B9"/>
    <w:rsid w:val="00623395"/>
    <w:rsid w:val="006416CC"/>
    <w:rsid w:val="0064554A"/>
    <w:rsid w:val="00646580"/>
    <w:rsid w:val="00646607"/>
    <w:rsid w:val="00647598"/>
    <w:rsid w:val="0065006D"/>
    <w:rsid w:val="00670E3A"/>
    <w:rsid w:val="006971DC"/>
    <w:rsid w:val="006A0791"/>
    <w:rsid w:val="006C4F52"/>
    <w:rsid w:val="006C7707"/>
    <w:rsid w:val="006E31BD"/>
    <w:rsid w:val="006E4A36"/>
    <w:rsid w:val="006F0909"/>
    <w:rsid w:val="006F15D0"/>
    <w:rsid w:val="00702898"/>
    <w:rsid w:val="0070342A"/>
    <w:rsid w:val="00710EC5"/>
    <w:rsid w:val="00722137"/>
    <w:rsid w:val="00725C59"/>
    <w:rsid w:val="00736B0F"/>
    <w:rsid w:val="00755DB1"/>
    <w:rsid w:val="0079519D"/>
    <w:rsid w:val="007A0162"/>
    <w:rsid w:val="007B042D"/>
    <w:rsid w:val="007B125C"/>
    <w:rsid w:val="007D6DA9"/>
    <w:rsid w:val="007E409B"/>
    <w:rsid w:val="007E4898"/>
    <w:rsid w:val="007F4899"/>
    <w:rsid w:val="007F5C1F"/>
    <w:rsid w:val="00802043"/>
    <w:rsid w:val="00817954"/>
    <w:rsid w:val="00823932"/>
    <w:rsid w:val="00853FA5"/>
    <w:rsid w:val="008722DB"/>
    <w:rsid w:val="00876A06"/>
    <w:rsid w:val="008835DB"/>
    <w:rsid w:val="00890427"/>
    <w:rsid w:val="008A5E18"/>
    <w:rsid w:val="008B0BC1"/>
    <w:rsid w:val="008B4998"/>
    <w:rsid w:val="008C6C2E"/>
    <w:rsid w:val="008D16B0"/>
    <w:rsid w:val="00903066"/>
    <w:rsid w:val="009244AB"/>
    <w:rsid w:val="00950848"/>
    <w:rsid w:val="00955245"/>
    <w:rsid w:val="00964AEF"/>
    <w:rsid w:val="009742E3"/>
    <w:rsid w:val="00974CAC"/>
    <w:rsid w:val="009764BE"/>
    <w:rsid w:val="00977039"/>
    <w:rsid w:val="00992457"/>
    <w:rsid w:val="009A0970"/>
    <w:rsid w:val="009D4500"/>
    <w:rsid w:val="00A114A9"/>
    <w:rsid w:val="00A36759"/>
    <w:rsid w:val="00A60C7B"/>
    <w:rsid w:val="00A613B8"/>
    <w:rsid w:val="00A92D25"/>
    <w:rsid w:val="00A95246"/>
    <w:rsid w:val="00AB3D7C"/>
    <w:rsid w:val="00AD2097"/>
    <w:rsid w:val="00AE5979"/>
    <w:rsid w:val="00B0013F"/>
    <w:rsid w:val="00B05CFD"/>
    <w:rsid w:val="00B1373E"/>
    <w:rsid w:val="00B162E9"/>
    <w:rsid w:val="00B21BA1"/>
    <w:rsid w:val="00B4721C"/>
    <w:rsid w:val="00B52A3F"/>
    <w:rsid w:val="00B73E66"/>
    <w:rsid w:val="00B7509D"/>
    <w:rsid w:val="00B774BF"/>
    <w:rsid w:val="00B83795"/>
    <w:rsid w:val="00B86421"/>
    <w:rsid w:val="00BC0D9B"/>
    <w:rsid w:val="00BF3853"/>
    <w:rsid w:val="00BF6FBB"/>
    <w:rsid w:val="00C12847"/>
    <w:rsid w:val="00C25226"/>
    <w:rsid w:val="00C26367"/>
    <w:rsid w:val="00C26FA3"/>
    <w:rsid w:val="00C27E42"/>
    <w:rsid w:val="00C3034B"/>
    <w:rsid w:val="00C60792"/>
    <w:rsid w:val="00C62A94"/>
    <w:rsid w:val="00C6417E"/>
    <w:rsid w:val="00C810DE"/>
    <w:rsid w:val="00C83FB3"/>
    <w:rsid w:val="00C91A00"/>
    <w:rsid w:val="00CA0CEF"/>
    <w:rsid w:val="00CB5F11"/>
    <w:rsid w:val="00CC4E9C"/>
    <w:rsid w:val="00CD237E"/>
    <w:rsid w:val="00CD27B9"/>
    <w:rsid w:val="00CD63D4"/>
    <w:rsid w:val="00CE6600"/>
    <w:rsid w:val="00CF3075"/>
    <w:rsid w:val="00D12881"/>
    <w:rsid w:val="00D31CC4"/>
    <w:rsid w:val="00D41261"/>
    <w:rsid w:val="00D606F8"/>
    <w:rsid w:val="00D80273"/>
    <w:rsid w:val="00D8323D"/>
    <w:rsid w:val="00D85BBC"/>
    <w:rsid w:val="00DA2B1B"/>
    <w:rsid w:val="00DB1DAB"/>
    <w:rsid w:val="00DB3015"/>
    <w:rsid w:val="00DC12A4"/>
    <w:rsid w:val="00DC4E0E"/>
    <w:rsid w:val="00DC7BE9"/>
    <w:rsid w:val="00DD4193"/>
    <w:rsid w:val="00DD4A71"/>
    <w:rsid w:val="00DD554E"/>
    <w:rsid w:val="00DE236C"/>
    <w:rsid w:val="00DE30A6"/>
    <w:rsid w:val="00DF0099"/>
    <w:rsid w:val="00DF22FE"/>
    <w:rsid w:val="00E12179"/>
    <w:rsid w:val="00E2296F"/>
    <w:rsid w:val="00E26E5C"/>
    <w:rsid w:val="00E312E1"/>
    <w:rsid w:val="00E4433F"/>
    <w:rsid w:val="00E47898"/>
    <w:rsid w:val="00E63420"/>
    <w:rsid w:val="00E65C7D"/>
    <w:rsid w:val="00E75EEF"/>
    <w:rsid w:val="00E76964"/>
    <w:rsid w:val="00E8535C"/>
    <w:rsid w:val="00EA7391"/>
    <w:rsid w:val="00EC022A"/>
    <w:rsid w:val="00EE458D"/>
    <w:rsid w:val="00EF3850"/>
    <w:rsid w:val="00F0271E"/>
    <w:rsid w:val="00F120E8"/>
    <w:rsid w:val="00F14D75"/>
    <w:rsid w:val="00F22C79"/>
    <w:rsid w:val="00F458FD"/>
    <w:rsid w:val="00F76DE0"/>
    <w:rsid w:val="00F83E2B"/>
    <w:rsid w:val="00F87E3B"/>
    <w:rsid w:val="00F905D4"/>
    <w:rsid w:val="00F92D86"/>
    <w:rsid w:val="00FA00CA"/>
    <w:rsid w:val="00FB5AD6"/>
    <w:rsid w:val="00FC03A9"/>
    <w:rsid w:val="00FC3E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107A08"/>
  <w15:docId w15:val="{E2FF7830-0187-4AD8-B129-36F921212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835DB"/>
    <w:rPr>
      <w:sz w:val="24"/>
      <w:szCs w:val="24"/>
      <w:lang w:val="es-ES_tradnl" w:eastAsia="es-ES_tradnl"/>
    </w:rPr>
  </w:style>
  <w:style w:type="paragraph" w:styleId="Ttulo3">
    <w:name w:val="heading 3"/>
    <w:basedOn w:val="Normal"/>
    <w:next w:val="Normal"/>
    <w:link w:val="Ttulo3Car"/>
    <w:qFormat/>
    <w:rsid w:val="00E312E1"/>
    <w:pPr>
      <w:keepNext/>
      <w:jc w:val="both"/>
      <w:outlineLvl w:val="2"/>
    </w:pPr>
    <w:rPr>
      <w:rFonts w:ascii="Arial" w:hAnsi="Arial"/>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heading">
    <w:name w:val="heading"/>
    <w:basedOn w:val="Normal"/>
    <w:next w:val="Normal"/>
    <w:link w:val="Ttulo1Car"/>
    <w:qFormat/>
    <w:rsid w:val="00DB3015"/>
    <w:pPr>
      <w:keepNext/>
      <w:spacing w:before="240" w:after="60"/>
      <w:outlineLvl w:val="0"/>
    </w:pPr>
    <w:rPr>
      <w:rFonts w:ascii="Cambria" w:hAnsi="Cambria"/>
      <w:b/>
      <w:bCs/>
      <w:kern w:val="32"/>
      <w:sz w:val="32"/>
      <w:szCs w:val="32"/>
    </w:rPr>
  </w:style>
  <w:style w:type="paragraph" w:styleId="Encabezado">
    <w:name w:val="header"/>
    <w:basedOn w:val="Normal"/>
    <w:link w:val="EncabezadoCar"/>
    <w:uiPriority w:val="99"/>
    <w:rsid w:val="008835DB"/>
    <w:pPr>
      <w:tabs>
        <w:tab w:val="center" w:pos="4252"/>
        <w:tab w:val="right" w:pos="8504"/>
      </w:tabs>
    </w:pPr>
  </w:style>
  <w:style w:type="paragraph" w:styleId="Piedepgina">
    <w:name w:val="footer"/>
    <w:basedOn w:val="Normal"/>
    <w:rsid w:val="008835DB"/>
    <w:pPr>
      <w:tabs>
        <w:tab w:val="center" w:pos="4252"/>
        <w:tab w:val="right" w:pos="8504"/>
      </w:tabs>
    </w:pPr>
  </w:style>
  <w:style w:type="character" w:styleId="Hipervnculo">
    <w:name w:val="Hyperlink"/>
    <w:basedOn w:val="Fuentedeprrafopredeter"/>
    <w:rsid w:val="008835DB"/>
    <w:rPr>
      <w:color w:val="0000FF"/>
      <w:u w:val="single"/>
    </w:rPr>
  </w:style>
  <w:style w:type="character" w:customStyle="1" w:styleId="EncabezadoCar">
    <w:name w:val="Encabezado Car"/>
    <w:basedOn w:val="Fuentedeprrafopredeter"/>
    <w:link w:val="Encabezado"/>
    <w:uiPriority w:val="99"/>
    <w:rsid w:val="001419BF"/>
    <w:rPr>
      <w:sz w:val="24"/>
      <w:szCs w:val="24"/>
      <w:lang w:val="es-ES_tradnl" w:eastAsia="es-ES_tradnl"/>
    </w:rPr>
  </w:style>
  <w:style w:type="character" w:customStyle="1" w:styleId="Ttulo3Car">
    <w:name w:val="Título 3 Car"/>
    <w:basedOn w:val="Fuentedeprrafopredeter"/>
    <w:link w:val="Ttulo3"/>
    <w:rsid w:val="00E312E1"/>
    <w:rPr>
      <w:rFonts w:ascii="Arial" w:hAnsi="Arial"/>
      <w:b/>
      <w:sz w:val="24"/>
    </w:rPr>
  </w:style>
  <w:style w:type="paragraph" w:styleId="Textosinformato">
    <w:name w:val="Plain Text"/>
    <w:basedOn w:val="Normal"/>
    <w:link w:val="TextosinformatoCar"/>
    <w:uiPriority w:val="99"/>
    <w:rsid w:val="00E312E1"/>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E312E1"/>
    <w:rPr>
      <w:rFonts w:ascii="Courier New" w:hAnsi="Courier New"/>
      <w:lang w:val="es-CO"/>
    </w:rPr>
  </w:style>
  <w:style w:type="table" w:styleId="Tablaconcuadrcula">
    <w:name w:val="Table Grid"/>
    <w:basedOn w:val="Tablanormal"/>
    <w:rsid w:val="008722D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tulo1Car">
    <w:name w:val="Título1Car"/>
    <w:basedOn w:val="Fuentedeprrafopredeter"/>
    <w:link w:val="heading"/>
    <w:rsid w:val="00DB3015"/>
    <w:rPr>
      <w:rFonts w:ascii="Cambria" w:hAnsi="Cambria"/>
      <w:b/>
      <w:bCs/>
      <w:kern w:val="32"/>
      <w:sz w:val="32"/>
      <w:szCs w:val="32"/>
      <w:lang w:val="es-ES_tradnl" w:eastAsia="es-ES_tradnl"/>
    </w:rPr>
  </w:style>
  <w:style w:type="paragraph" w:styleId="Textoindependiente">
    <w:name w:val="Body Text"/>
    <w:basedOn w:val="Normal"/>
    <w:link w:val="TextoindependienteCar"/>
    <w:rsid w:val="00DB3015"/>
    <w:pPr>
      <w:jc w:val="both"/>
    </w:pPr>
    <w:rPr>
      <w:rFonts w:ascii="Arial" w:hAnsi="Arial" w:cs="Arial"/>
      <w:lang w:val="es-ES" w:eastAsia="es-ES"/>
    </w:rPr>
  </w:style>
  <w:style w:type="character" w:customStyle="1" w:styleId="TextoindependienteCar">
    <w:name w:val="Texto independiente Car"/>
    <w:basedOn w:val="Fuentedeprrafopredeter"/>
    <w:link w:val="Textoindependiente"/>
    <w:rsid w:val="00DB3015"/>
    <w:rPr>
      <w:rFonts w:ascii="Arial" w:hAnsi="Arial" w:cs="Arial"/>
      <w:sz w:val="24"/>
      <w:szCs w:val="24"/>
    </w:rPr>
  </w:style>
  <w:style w:type="paragraph" w:styleId="Prrafodelista">
    <w:name w:val="List Paragraph"/>
    <w:basedOn w:val="Normal"/>
    <w:uiPriority w:val="34"/>
    <w:qFormat/>
    <w:rsid w:val="002A74B0"/>
    <w:pPr>
      <w:ind w:left="708"/>
    </w:pPr>
  </w:style>
  <w:style w:type="paragraph" w:styleId="Textodeglobo">
    <w:name w:val="Balloon Text"/>
    <w:basedOn w:val="Normal"/>
    <w:link w:val="TextodegloboCar"/>
    <w:rsid w:val="00225564"/>
    <w:rPr>
      <w:rFonts w:ascii="Tahoma" w:hAnsi="Tahoma" w:cs="Tahoma"/>
      <w:sz w:val="16"/>
      <w:szCs w:val="16"/>
    </w:rPr>
  </w:style>
  <w:style w:type="character" w:customStyle="1" w:styleId="TextodegloboCar">
    <w:name w:val="Texto de globo Car"/>
    <w:basedOn w:val="Fuentedeprrafopredeter"/>
    <w:link w:val="Textodeglobo"/>
    <w:rsid w:val="00225564"/>
    <w:rPr>
      <w:rFonts w:ascii="Tahoma" w:hAnsi="Tahoma" w:cs="Tahoma"/>
      <w:sz w:val="16"/>
      <w:szCs w:val="16"/>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426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AF70E3-C3A6-42C5-8751-0FBDEB890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869</Words>
  <Characters>4784</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Código</vt:lpstr>
    </vt:vector>
  </TitlesOfParts>
  <Company>Windows uE</Company>
  <LinksUpToDate>false</LinksUpToDate>
  <CharactersWithSpaces>5642</CharactersWithSpaces>
  <SharedDoc>false</SharedDoc>
  <HLinks>
    <vt:vector size="6" baseType="variant">
      <vt:variant>
        <vt:i4>4194384</vt:i4>
      </vt:variant>
      <vt:variant>
        <vt:i4>0</vt:i4>
      </vt:variant>
      <vt:variant>
        <vt:i4>0</vt:i4>
      </vt:variant>
      <vt:variant>
        <vt:i4>5</vt:i4>
      </vt:variant>
      <vt:variant>
        <vt:lpwstr>http://www.telecaribe.com.co/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Código</dc:title>
  <dc:creator>WinuE</dc:creator>
  <cp:lastModifiedBy>Daniela Santana Lopez - Asistente de Producción</cp:lastModifiedBy>
  <cp:revision>3</cp:revision>
  <cp:lastPrinted>2023-05-05T18:09:00Z</cp:lastPrinted>
  <dcterms:created xsi:type="dcterms:W3CDTF">2025-09-11T17:01:00Z</dcterms:created>
  <dcterms:modified xsi:type="dcterms:W3CDTF">2025-09-11T17:01:00Z</dcterms:modified>
</cp:coreProperties>
</file>